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spacing w:before="480" w:after="480" w:line="288" w:lineRule="auto"/>
        <w:ind w:left="0"/>
      </w:pPr>
      <w:r>
        <w:rPr>
          <w:rFonts w:eastAsia="等线" w:ascii="Arial" w:cs="Arial" w:hAnsi="Arial"/>
          <w:b w:val="true"/>
          <w:sz w:val="52"/>
        </w:rPr>
        <w:t>2023大赛规则-夺宝赛-1.1</w:t>
      </w:r>
    </w:p>
    <w:p>
      <w:pPr>
        <w:spacing w:before="120" w:after="120" w:line="288" w:lineRule="auto"/>
        <w:ind w:left="0" w:firstLine="0"/>
        <w:jc w:val="left"/>
      </w:pPr>
    </w:p>
    <w:p>
      <w:pPr>
        <w:spacing w:before="120" w:after="120" w:line="288" w:lineRule="auto"/>
        <w:ind w:left="0" w:firstLine="0"/>
        <w:jc w:val="left"/>
      </w:pPr>
    </w:p>
    <w:p>
      <w:pPr>
        <w:spacing w:before="120" w:after="120" w:line="288" w:lineRule="auto"/>
        <w:ind w:left="0" w:firstLine="0"/>
        <w:jc w:val="center"/>
      </w:pPr>
      <w:r>
        <w:rPr>
          <w:rFonts w:eastAsia="等线" w:ascii="Arial" w:cs="Arial" w:hAnsi="Arial"/>
          <w:b w:val="true"/>
          <w:color w:val="1f2329"/>
          <w:sz w:val="22"/>
        </w:rPr>
        <w:t>2023年自主智能机器人大赛</w:t>
      </w:r>
    </w:p>
    <w:p>
      <w:pPr>
        <w:spacing w:before="120" w:after="120" w:line="288" w:lineRule="auto"/>
        <w:ind w:left="0" w:firstLine="0"/>
        <w:jc w:val="center"/>
      </w:pPr>
      <w:r>
        <w:rPr>
          <w:rFonts w:eastAsia="等线" w:ascii="Arial" w:cs="Arial" w:hAnsi="Arial"/>
          <w:b w:val="true"/>
          <w:color w:val="1f2329"/>
          <w:sz w:val="22"/>
        </w:rPr>
        <w:t>Running-Robot 2023</w:t>
      </w:r>
    </w:p>
    <w:p>
      <w:pPr>
        <w:spacing w:before="120" w:after="120" w:line="288" w:lineRule="auto"/>
        <w:ind w:left="0" w:firstLine="0"/>
        <w:jc w:val="left"/>
      </w:pPr>
    </w:p>
    <w:p>
      <w:pPr>
        <w:spacing w:before="120" w:after="120" w:line="288" w:lineRule="auto"/>
        <w:ind w:left="0"/>
        <w:jc w:val="center"/>
      </w:pPr>
      <w:r>
        <w:drawing>
          <wp:inline distT="0" distR="0" distB="0" distL="0">
            <wp:extent cx="5257800" cy="3810000"/>
            <wp:docPr id="0"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4"/>
                    <a:stretch>
                      <a:fillRect/>
                    </a:stretch>
                  </pic:blipFill>
                  <pic:spPr>
                    <a:xfrm>
                      <a:off x="0" y="0"/>
                      <a:ext cx="5257800" cy="3810000"/>
                    </a:xfrm>
                    <a:prstGeom prst="rect">
                      <a:avLst/>
                    </a:prstGeom>
                  </pic:spPr>
                </pic:pic>
              </a:graphicData>
            </a:graphic>
          </wp:inline>
        </w:drawing>
      </w:r>
    </w:p>
    <w:p>
      <w:pPr>
        <w:spacing w:before="120" w:after="120" w:line="288" w:lineRule="auto"/>
        <w:ind w:left="0" w:firstLine="0"/>
        <w:jc w:val="left"/>
      </w:pPr>
    </w:p>
    <w:p>
      <w:pPr>
        <w:spacing w:before="120" w:after="120" w:line="288" w:lineRule="auto"/>
        <w:ind w:left="0" w:firstLine="0"/>
        <w:jc w:val="center"/>
      </w:pPr>
      <w:r>
        <w:rPr>
          <w:rFonts w:eastAsia="等线" w:ascii="Arial" w:cs="Arial" w:hAnsi="Arial"/>
          <w:b w:val="true"/>
          <w:color w:val="1f2329"/>
          <w:sz w:val="22"/>
        </w:rPr>
        <w:t>夺宝赛-规则和安排</w:t>
      </w:r>
    </w:p>
    <w:p>
      <w:pPr>
        <w:spacing w:before="120" w:after="120" w:line="288" w:lineRule="auto"/>
        <w:ind w:left="0" w:firstLine="0"/>
        <w:jc w:val="center"/>
      </w:pPr>
      <w:r>
        <w:rPr>
          <w:rFonts w:eastAsia="等线" w:ascii="Arial" w:cs="Arial" w:hAnsi="Arial"/>
          <w:b w:val="true"/>
          <w:color w:val="1f2329"/>
          <w:sz w:val="22"/>
        </w:rPr>
        <w:t>V1.1</w:t>
      </w:r>
    </w:p>
    <w:p>
      <w:pPr>
        <w:pBdr>
          <w:bottom w:val="single" w:color="dee0e3"/>
          <w:between w:val="single" w:color="dee0e3"/>
        </w:pBdr>
        <w:spacing w:before="120" w:after="120" w:line="288" w:lineRule="auto"/>
        <w:ind w:left="0"/>
      </w:pPr>
    </w:p>
    <w:p>
      <w:pPr>
        <w:spacing w:before="120" w:after="120" w:line="288" w:lineRule="auto"/>
        <w:ind w:left="0" w:firstLine="420"/>
        <w:jc w:val="left"/>
      </w:pPr>
    </w:p>
    <w:p>
      <w:pPr>
        <w:pStyle w:val="1"/>
        <w:spacing w:before="380" w:after="140" w:line="288" w:lineRule="auto"/>
        <w:ind w:left="0"/>
        <w:jc w:val="center"/>
        <w:outlineLvl w:val="0"/>
      </w:pPr>
      <w:r>
        <w:rPr>
          <w:rFonts w:eastAsia="等线" w:ascii="Arial" w:cs="Arial" w:hAnsi="Arial"/>
          <w:b w:val="true"/>
          <w:color w:val="1f2329"/>
          <w:sz w:val="36"/>
        </w:rPr>
        <w:t>第一章   比赛规则</w:t>
      </w:r>
    </w:p>
    <w:p>
      <w:pPr>
        <w:pStyle w:val="2"/>
        <w:spacing w:before="320" w:after="120" w:line="288" w:lineRule="auto"/>
        <w:ind w:left="0"/>
        <w:jc w:val="left"/>
        <w:outlineLvl w:val="1"/>
      </w:pPr>
      <w:r>
        <w:rPr>
          <w:rFonts w:eastAsia="等线" w:ascii="Arial" w:cs="Arial" w:hAnsi="Arial"/>
          <w:b w:val="true"/>
          <w:color w:val="1f2329"/>
          <w:sz w:val="32"/>
        </w:rPr>
        <w:t>1.参赛团队和参赛机器人</w:t>
      </w:r>
      <w:r>
        <w:rPr>
          <w:rFonts w:eastAsia="等线" w:ascii="Arial" w:cs="Arial" w:hAnsi="Arial"/>
          <w:b w:val="true"/>
          <w:color w:val="1f2329"/>
          <w:sz w:val="32"/>
        </w:rPr>
        <w:t> </w:t>
      </w:r>
    </w:p>
    <w:p>
      <w:pPr>
        <w:spacing w:before="120" w:after="120" w:line="288" w:lineRule="auto"/>
        <w:ind w:left="0" w:firstLine="420"/>
        <w:jc w:val="left"/>
      </w:pPr>
      <w:r>
        <w:rPr>
          <w:rFonts w:eastAsia="等线" w:ascii="Arial" w:cs="Arial" w:hAnsi="Arial"/>
          <w:color w:val="1f2329"/>
          <w:sz w:val="22"/>
        </w:rPr>
        <w:t>每个参赛团队的人数应不多于6人（5名队员和1名指导老师）。并指定一名参赛队员为“操作员”在比赛中负责配合裁判进行比赛流程。</w:t>
      </w:r>
    </w:p>
    <w:p>
      <w:pPr>
        <w:spacing w:before="120" w:after="120" w:line="288" w:lineRule="auto"/>
        <w:ind w:left="0" w:firstLine="420"/>
        <w:jc w:val="left"/>
      </w:pPr>
      <w:r>
        <w:rPr>
          <w:rFonts w:eastAsia="等线" w:ascii="Arial" w:cs="Arial" w:hAnsi="Arial"/>
          <w:color w:val="1f2329"/>
          <w:sz w:val="22"/>
        </w:rPr>
        <w:t>参赛的机器人必须是能在复杂环境中、根据具体环境情况、自主且智能地(即在没有人工干预的条件下采取行动)、完成直立行走（直立行走：机器人模拟人类、以只用脚底接触地面并支撑整个身体移动的运动方式）和其它行动任务的机器人。</w:t>
      </w:r>
    </w:p>
    <w:p>
      <w:pPr>
        <w:spacing w:before="120" w:after="120" w:line="288" w:lineRule="auto"/>
        <w:ind w:left="0" w:firstLine="420"/>
        <w:jc w:val="left"/>
      </w:pPr>
      <w:r>
        <w:rPr>
          <w:rFonts w:eastAsia="等线" w:ascii="Arial" w:cs="Arial" w:hAnsi="Arial"/>
          <w:color w:val="1f2329"/>
          <w:sz w:val="22"/>
        </w:rPr>
        <w:t>参赛机器人可以是大赛组委会提供的或者自带的中型足式机器人平台。</w:t>
      </w:r>
    </w:p>
    <w:p>
      <w:pPr>
        <w:spacing w:before="120" w:after="120" w:line="288" w:lineRule="auto"/>
        <w:ind w:left="0" w:firstLine="420"/>
        <w:jc w:val="left"/>
      </w:pPr>
      <w:r>
        <w:rPr>
          <w:rFonts w:eastAsia="等线" w:ascii="Arial" w:cs="Arial" w:hAnsi="Arial"/>
          <w:color w:val="1f2329"/>
          <w:sz w:val="22"/>
        </w:rPr>
        <w:t>自带的中型足式机器人平台需满足以下条件：</w:t>
      </w:r>
    </w:p>
    <w:p>
      <w:pPr>
        <w:numPr>
          <w:numId w:val="1"/>
        </w:numPr>
        <w:spacing w:before="120" w:after="120" w:line="288" w:lineRule="auto"/>
        <w:ind w:left="0"/>
        <w:jc w:val="left"/>
      </w:pPr>
      <w:r>
        <w:rPr>
          <w:rFonts w:eastAsia="等线" w:ascii="Arial" w:cs="Arial" w:hAnsi="Arial"/>
          <w:color w:val="1f2329"/>
          <w:sz w:val="22"/>
        </w:rPr>
        <w:t>机器人身高需在60cm至不超过80cm之间；</w:t>
      </w:r>
    </w:p>
    <w:p>
      <w:pPr>
        <w:numPr>
          <w:numId w:val="2"/>
        </w:numPr>
        <w:spacing w:before="120" w:after="120" w:line="288" w:lineRule="auto"/>
        <w:ind w:left="0"/>
        <w:jc w:val="left"/>
      </w:pPr>
      <w:r>
        <w:rPr>
          <w:rFonts w:eastAsia="等线" w:ascii="Arial" w:cs="Arial" w:hAnsi="Arial"/>
          <w:color w:val="1f2329"/>
          <w:sz w:val="22"/>
        </w:rPr>
        <w:t>机器人需要是双足人形机器人，不能是轮式或者其他形式的机器人。</w:t>
      </w:r>
    </w:p>
    <w:p>
      <w:pPr>
        <w:numPr>
          <w:numId w:val="3"/>
        </w:numPr>
        <w:spacing w:before="120" w:after="120" w:line="288" w:lineRule="auto"/>
        <w:ind w:left="0"/>
        <w:jc w:val="left"/>
      </w:pPr>
      <w:r>
        <w:rPr>
          <w:rFonts w:eastAsia="等线" w:ascii="Arial" w:cs="Arial" w:hAnsi="Arial"/>
          <w:color w:val="1f2329"/>
          <w:sz w:val="22"/>
        </w:rPr>
        <w:t>机器人需要向大赛组委会报备，经大赛组委会确认和批准之后方可参加比赛。</w:t>
      </w:r>
    </w:p>
    <w:p>
      <w:pPr>
        <w:pStyle w:val="2"/>
        <w:spacing w:before="320" w:after="120" w:line="288" w:lineRule="auto"/>
        <w:ind w:left="0"/>
        <w:jc w:val="left"/>
        <w:outlineLvl w:val="1"/>
      </w:pPr>
      <w:r>
        <w:rPr>
          <w:rFonts w:eastAsia="等线" w:ascii="Arial" w:cs="Arial" w:hAnsi="Arial"/>
          <w:b w:val="true"/>
          <w:color w:val="1f2329"/>
          <w:sz w:val="32"/>
        </w:rPr>
        <w:t>2.比赛场景及任务</w:t>
      </w:r>
    </w:p>
    <w:p>
      <w:pPr>
        <w:spacing w:before="120" w:after="120" w:line="288" w:lineRule="auto"/>
        <w:ind w:left="0" w:firstLine="420"/>
        <w:jc w:val="left"/>
      </w:pPr>
      <w:r>
        <w:rPr>
          <w:rFonts w:eastAsia="等线" w:ascii="Arial" w:cs="Arial" w:hAnsi="Arial"/>
          <w:color w:val="1f2329"/>
          <w:sz w:val="22"/>
        </w:rPr>
        <w:t>　当前比赛场景是一种简化的、模拟人类活动的场景。即从起点出发、在途中根据情况自动完成多个任务、直至到达终点为止。对比与实际生活中的探险队，克服在探险夺宝中遇到的各种困难。最终发现宝藏的过程。</w:t>
      </w:r>
    </w:p>
    <w:p>
      <w:pPr>
        <w:spacing w:before="120" w:after="120" w:line="288" w:lineRule="auto"/>
        <w:ind w:left="0" w:firstLine="420"/>
        <w:jc w:val="left"/>
      </w:pPr>
      <w:r>
        <w:rPr>
          <w:rFonts w:eastAsia="等线" w:ascii="Arial" w:cs="Arial" w:hAnsi="Arial"/>
          <w:color w:val="1f2329"/>
          <w:sz w:val="22"/>
        </w:rPr>
        <w:t>要求机器人在比赛时间内，用尽可能快的速度完成各项任务。</w:t>
      </w:r>
    </w:p>
    <w:p>
      <w:pPr>
        <w:spacing w:before="120" w:after="120" w:line="288" w:lineRule="auto"/>
        <w:ind w:left="0" w:firstLine="420"/>
        <w:jc w:val="left"/>
      </w:pPr>
      <w:r>
        <w:rPr>
          <w:rFonts w:eastAsia="等线" w:ascii="Arial" w:cs="Arial" w:hAnsi="Arial"/>
          <w:color w:val="1f2329"/>
          <w:sz w:val="22"/>
        </w:rPr>
        <w:t>比赛场景和任务的描述，见附件—比赛场景。</w:t>
      </w:r>
    </w:p>
    <w:p>
      <w:pPr>
        <w:pStyle w:val="2"/>
        <w:spacing w:before="320" w:after="120" w:line="288" w:lineRule="auto"/>
        <w:ind w:left="0"/>
        <w:jc w:val="left"/>
        <w:outlineLvl w:val="1"/>
      </w:pPr>
      <w:r>
        <w:rPr>
          <w:rFonts w:eastAsia="等线" w:ascii="Arial" w:cs="Arial" w:hAnsi="Arial"/>
          <w:b w:val="true"/>
          <w:color w:val="1f2329"/>
          <w:sz w:val="32"/>
        </w:rPr>
        <w:t>3.每轮比赛的结束条件、以及分成绩的计算 </w:t>
      </w:r>
    </w:p>
    <w:p>
      <w:pPr>
        <w:spacing w:before="120" w:after="120" w:line="288" w:lineRule="auto"/>
        <w:ind w:left="0" w:firstLine="420"/>
        <w:jc w:val="left"/>
      </w:pPr>
      <w:r>
        <w:rPr>
          <w:rFonts w:eastAsia="等线" w:ascii="Arial" w:cs="Arial" w:hAnsi="Arial"/>
          <w:color w:val="1f2329"/>
          <w:sz w:val="22"/>
        </w:rPr>
        <w:t>在比赛中，当下列条件之一满足时，本轮比赛结束：</w:t>
      </w:r>
    </w:p>
    <w:p>
      <w:pPr>
        <w:spacing w:before="120" w:after="120" w:line="288" w:lineRule="auto"/>
        <w:ind w:left="0" w:firstLine="420"/>
        <w:jc w:val="left"/>
      </w:pPr>
      <w:r>
        <w:rPr>
          <w:rFonts w:eastAsia="等线" w:ascii="Arial" w:cs="Arial" w:hAnsi="Arial"/>
          <w:color w:val="1f2329"/>
          <w:sz w:val="22"/>
        </w:rPr>
        <w:t xml:space="preserve">●在比赛中，裁判未要求的前提下参赛团队触碰到机器人。 </w:t>
      </w:r>
    </w:p>
    <w:p>
      <w:pPr>
        <w:spacing w:before="120" w:after="120" w:line="288" w:lineRule="auto"/>
        <w:ind w:left="0" w:firstLine="420"/>
        <w:jc w:val="left"/>
      </w:pPr>
      <w:r>
        <w:rPr>
          <w:rFonts w:eastAsia="等线" w:ascii="Arial" w:cs="Arial" w:hAnsi="Arial"/>
          <w:color w:val="1f2329"/>
          <w:sz w:val="22"/>
        </w:rPr>
        <w:t>●在比赛中，机器人离开赛道。</w:t>
      </w:r>
    </w:p>
    <w:p>
      <w:pPr>
        <w:spacing w:before="120" w:after="120" w:line="288" w:lineRule="auto"/>
        <w:ind w:left="0" w:firstLine="420"/>
        <w:jc w:val="left"/>
      </w:pPr>
      <w:r>
        <w:rPr>
          <w:rFonts w:eastAsia="等线" w:ascii="Arial" w:cs="Arial" w:hAnsi="Arial"/>
          <w:color w:val="1f2329"/>
          <w:sz w:val="22"/>
        </w:rPr>
        <w:t>●在比赛中，计时器到达8分钟。</w:t>
      </w:r>
    </w:p>
    <w:p>
      <w:pPr>
        <w:spacing w:before="120" w:after="120" w:line="288" w:lineRule="auto"/>
        <w:ind w:left="0" w:firstLine="420"/>
        <w:jc w:val="left"/>
      </w:pPr>
      <w:r>
        <w:rPr>
          <w:rFonts w:eastAsia="等线" w:ascii="Arial" w:cs="Arial" w:hAnsi="Arial"/>
          <w:color w:val="1f2329"/>
          <w:sz w:val="22"/>
        </w:rPr>
        <w:t>●在比赛中，机器人连续两次在进入“过弯道”区域时，未完成“走迷宫”任务，比赛结束。补充：机器人出现失误之后，需要由裁判要求参赛队操作员将机器人重新放置到走迷宫起点指定区域，由“操作员”重新开始机器人程序，重新进行走迷宫闯关。</w:t>
      </w:r>
    </w:p>
    <w:p>
      <w:pPr>
        <w:spacing w:before="120" w:after="120" w:line="288" w:lineRule="auto"/>
        <w:ind w:left="0" w:firstLine="420"/>
        <w:jc w:val="left"/>
      </w:pPr>
      <w:r>
        <w:rPr>
          <w:rFonts w:eastAsia="等线" w:ascii="Arial" w:cs="Arial" w:hAnsi="Arial"/>
          <w:color w:val="1f2329"/>
          <w:sz w:val="22"/>
        </w:rPr>
        <w:t>当一轮比赛结束时，已经完成的任务称为“完成任务”。每轮比赛的成绩和名次，按主次两个维度计算：</w:t>
      </w:r>
    </w:p>
    <w:p>
      <w:pPr>
        <w:spacing w:before="120" w:after="120" w:line="288" w:lineRule="auto"/>
        <w:ind w:left="0" w:firstLine="420"/>
        <w:jc w:val="left"/>
      </w:pPr>
      <w:r>
        <w:rPr>
          <w:rFonts w:eastAsia="等线" w:ascii="Arial" w:cs="Arial" w:hAnsi="Arial"/>
          <w:color w:val="1f2329"/>
          <w:sz w:val="22"/>
        </w:rPr>
        <w:t>●主维度：在比赛中，参赛机器人因完成每个任务而得分（高分代表任务难度大）；获得完成总分更高（即完成更难、更多任务）者胜出。</w:t>
      </w:r>
    </w:p>
    <w:p>
      <w:pPr>
        <w:spacing w:before="120" w:after="120" w:line="288" w:lineRule="auto"/>
        <w:ind w:left="0" w:firstLine="420"/>
        <w:jc w:val="left"/>
      </w:pPr>
      <w:r>
        <w:rPr>
          <w:rFonts w:eastAsia="等线" w:ascii="Arial" w:cs="Arial" w:hAnsi="Arial"/>
          <w:color w:val="1f2329"/>
          <w:sz w:val="22"/>
        </w:rPr>
        <w:t>●次维度：参赛机器人从开始到结束的时间是完成总时间；在所有获相同总分的机器人中，完成总时间更短（即速度更快）者胜出。</w:t>
      </w:r>
    </w:p>
    <w:p>
      <w:pPr>
        <w:spacing w:before="120" w:after="120" w:line="288" w:lineRule="auto"/>
        <w:ind w:left="0" w:firstLine="420"/>
        <w:jc w:val="left"/>
      </w:pPr>
      <w:r>
        <w:rPr>
          <w:rFonts w:eastAsia="等线" w:ascii="Arial" w:cs="Arial" w:hAnsi="Arial"/>
          <w:color w:val="1f2329"/>
          <w:sz w:val="22"/>
        </w:rPr>
        <w:t>●以上两个维度相同时参赛队伍算并列。</w:t>
      </w:r>
    </w:p>
    <w:p>
      <w:pPr>
        <w:spacing w:before="120" w:after="120" w:line="288" w:lineRule="auto"/>
        <w:ind w:left="0" w:firstLine="420"/>
        <w:jc w:val="left"/>
      </w:pPr>
    </w:p>
    <w:p>
      <w:pPr>
        <w:spacing w:before="120" w:after="120" w:line="288" w:lineRule="auto"/>
        <w:ind w:left="0" w:firstLine="0"/>
        <w:jc w:val="left"/>
      </w:pPr>
    </w:p>
    <w:p>
      <w:pPr>
        <w:spacing w:before="120" w:after="120" w:line="288" w:lineRule="auto"/>
        <w:ind w:left="0" w:firstLine="0"/>
        <w:jc w:val="left"/>
      </w:pPr>
    </w:p>
    <w:p>
      <w:pPr>
        <w:pStyle w:val="1"/>
        <w:spacing w:before="380" w:after="140" w:line="288" w:lineRule="auto"/>
        <w:ind w:left="0"/>
        <w:jc w:val="center"/>
        <w:outlineLvl w:val="0"/>
      </w:pPr>
      <w:r>
        <w:rPr>
          <w:rFonts w:eastAsia="等线" w:ascii="Arial" w:cs="Arial" w:hAnsi="Arial"/>
          <w:b w:val="true"/>
          <w:color w:val="1f2329"/>
          <w:sz w:val="36"/>
        </w:rPr>
        <w:t>第二章     比赛安排</w:t>
      </w:r>
    </w:p>
    <w:p>
      <w:pPr>
        <w:pStyle w:val="2"/>
        <w:spacing w:before="320" w:after="120" w:line="288" w:lineRule="auto"/>
        <w:ind w:left="0"/>
        <w:jc w:val="left"/>
        <w:outlineLvl w:val="1"/>
      </w:pPr>
      <w:r>
        <w:rPr>
          <w:rFonts w:eastAsia="等线" w:ascii="Arial" w:cs="Arial" w:hAnsi="Arial"/>
          <w:b w:val="true"/>
          <w:color w:val="1f2329"/>
          <w:sz w:val="32"/>
        </w:rPr>
        <w:t>1.比赛顺序</w:t>
      </w:r>
    </w:p>
    <w:p>
      <w:pPr>
        <w:spacing w:before="120" w:after="120" w:line="288" w:lineRule="auto"/>
        <w:ind w:left="0" w:firstLine="420"/>
        <w:jc w:val="left"/>
      </w:pPr>
      <w:r>
        <w:rPr>
          <w:rFonts w:eastAsia="等线" w:ascii="Arial" w:cs="Arial" w:hAnsi="Arial"/>
          <w:color w:val="1f2329"/>
          <w:sz w:val="22"/>
        </w:rPr>
        <w:t>组委会将在赛前1个月组织参赛队伍进行抽签来决定比赛顺序。</w:t>
      </w:r>
    </w:p>
    <w:p>
      <w:pPr>
        <w:pStyle w:val="2"/>
        <w:spacing w:before="320" w:after="120" w:line="288" w:lineRule="auto"/>
        <w:ind w:left="0"/>
        <w:jc w:val="left"/>
        <w:outlineLvl w:val="1"/>
      </w:pPr>
      <w:r>
        <w:rPr>
          <w:rFonts w:eastAsia="等线" w:ascii="Arial" w:cs="Arial" w:hAnsi="Arial"/>
          <w:b w:val="true"/>
          <w:color w:val="1f2329"/>
          <w:sz w:val="32"/>
        </w:rPr>
        <w:t>2.赛前准备 </w:t>
      </w:r>
    </w:p>
    <w:p>
      <w:pPr>
        <w:spacing w:before="120" w:after="120" w:line="288" w:lineRule="auto"/>
        <w:ind w:left="0" w:firstLine="420"/>
        <w:jc w:val="left"/>
      </w:pPr>
      <w:r>
        <w:rPr>
          <w:rFonts w:eastAsia="等线" w:ascii="Arial" w:cs="Arial" w:hAnsi="Arial"/>
          <w:color w:val="1f2329"/>
          <w:sz w:val="22"/>
        </w:rPr>
        <w:t>每个参赛团队，根据自己的时间安排，在比赛开始前，提前进入准备区，完成机器人调试、确认唯一（机器人）“操作员”等所有准备工作，向裁判报告“准备就绪”。</w:t>
      </w:r>
    </w:p>
    <w:p>
      <w:pPr>
        <w:spacing w:before="120" w:after="120" w:line="288" w:lineRule="auto"/>
        <w:ind w:left="0" w:firstLine="420"/>
        <w:jc w:val="left"/>
      </w:pPr>
      <w:r>
        <w:rPr>
          <w:rFonts w:eastAsia="等线" w:ascii="Arial" w:cs="Arial" w:hAnsi="Arial"/>
          <w:color w:val="1f2329"/>
          <w:sz w:val="22"/>
        </w:rPr>
        <w:t>接到“准备就绪”报告后，裁判将对参赛团队和参赛机器人进行检查，确认参赛团队“准备就绪”。如不符合要求，裁判有权要求参赛团队重新准备。</w:t>
      </w:r>
    </w:p>
    <w:p>
      <w:pPr>
        <w:spacing w:before="120" w:after="120" w:line="288" w:lineRule="auto"/>
        <w:ind w:left="0" w:firstLine="420"/>
        <w:jc w:val="left"/>
      </w:pPr>
      <w:r>
        <w:rPr>
          <w:rFonts w:eastAsia="等线" w:ascii="Arial" w:cs="Arial" w:hAnsi="Arial"/>
          <w:color w:val="1f2329"/>
          <w:sz w:val="22"/>
        </w:rPr>
        <w:t>开赛前10分钟尚不能通过裁判确认“准备就绪”的，将退出本轮比赛。</w:t>
      </w:r>
    </w:p>
    <w:p>
      <w:pPr>
        <w:pStyle w:val="2"/>
        <w:spacing w:before="320" w:after="120" w:line="288" w:lineRule="auto"/>
        <w:ind w:left="0"/>
        <w:jc w:val="left"/>
        <w:outlineLvl w:val="1"/>
      </w:pPr>
      <w:r>
        <w:rPr>
          <w:rFonts w:eastAsia="等线" w:ascii="Arial" w:cs="Arial" w:hAnsi="Arial"/>
          <w:b w:val="true"/>
          <w:color w:val="1f2329"/>
          <w:sz w:val="32"/>
        </w:rPr>
        <w:t xml:space="preserve"> </w:t>
      </w:r>
      <w:r>
        <w:rPr>
          <w:rFonts w:eastAsia="等线" w:ascii="Arial" w:cs="Arial" w:hAnsi="Arial"/>
          <w:b w:val="true"/>
          <w:color w:val="1f2329"/>
          <w:sz w:val="32"/>
        </w:rPr>
        <w:t>3.进入比赛</w:t>
      </w:r>
    </w:p>
    <w:p>
      <w:pPr>
        <w:spacing w:before="120" w:after="120" w:line="288" w:lineRule="auto"/>
        <w:ind w:left="0" w:firstLine="420"/>
        <w:jc w:val="left"/>
      </w:pPr>
      <w:r>
        <w:rPr>
          <w:rFonts w:eastAsia="等线" w:ascii="Arial" w:cs="Arial" w:hAnsi="Arial"/>
          <w:color w:val="1f2329"/>
          <w:sz w:val="22"/>
        </w:rPr>
        <w:t>“准备就绪”的参赛团队，携带机器人，进入比赛区。操作员将机器人置于起点处，并示意裁判团队已经准备开始。</w:t>
      </w:r>
    </w:p>
    <w:p>
      <w:pPr>
        <w:spacing w:before="120" w:after="120" w:line="288" w:lineRule="auto"/>
        <w:ind w:left="0" w:firstLine="420"/>
        <w:jc w:val="left"/>
      </w:pPr>
      <w:r>
        <w:rPr>
          <w:rFonts w:eastAsia="等线" w:ascii="Arial" w:cs="Arial" w:hAnsi="Arial"/>
          <w:color w:val="1f2329"/>
          <w:sz w:val="22"/>
        </w:rPr>
        <w:t>裁判宣告“比赛开始”，并同时启动计时装置。宣告比赛开始后，操作员才能启动机器人。操作员如抢先启动机器人，将被裁判警告；如再次抢先启动机器人，将被取消参赛资格。</w:t>
      </w:r>
    </w:p>
    <w:p>
      <w:pPr>
        <w:pStyle w:val="2"/>
        <w:spacing w:before="320" w:after="120" w:line="288" w:lineRule="auto"/>
        <w:ind w:left="0"/>
        <w:jc w:val="left"/>
        <w:outlineLvl w:val="1"/>
      </w:pPr>
      <w:r>
        <w:rPr>
          <w:rFonts w:eastAsia="等线" w:ascii="Arial" w:cs="Arial" w:hAnsi="Arial"/>
          <w:b w:val="true"/>
          <w:color w:val="1f2329"/>
          <w:sz w:val="32"/>
        </w:rPr>
        <w:t>4.比赛中</w:t>
      </w:r>
    </w:p>
    <w:p>
      <w:pPr>
        <w:spacing w:before="120" w:after="120" w:line="288" w:lineRule="auto"/>
        <w:ind w:left="0" w:firstLine="420"/>
        <w:jc w:val="left"/>
      </w:pPr>
      <w:r>
        <w:rPr>
          <w:rFonts w:eastAsia="等线" w:ascii="Arial" w:cs="Arial" w:hAnsi="Arial"/>
          <w:color w:val="1f2329"/>
          <w:sz w:val="22"/>
        </w:rPr>
        <w:t>从比赛开始至结束，只有操作员可以进入场地、按规定操作机器人。比赛中，除操作员之外的任何其人不能以任何方式操作机器人。如违反，将被取消参赛资格。</w:t>
      </w:r>
    </w:p>
    <w:p>
      <w:pPr>
        <w:spacing w:before="120" w:after="120" w:line="288" w:lineRule="auto"/>
        <w:ind w:left="0" w:firstLine="420"/>
        <w:jc w:val="left"/>
      </w:pPr>
      <w:r>
        <w:rPr>
          <w:rFonts w:eastAsia="等线" w:ascii="Arial" w:cs="Arial" w:hAnsi="Arial"/>
          <w:color w:val="1f2329"/>
          <w:sz w:val="22"/>
        </w:rPr>
        <w:t>操作员保证自己的所有操作符合比赛规则。如果被发现有任何操作不符合比赛规则，参赛团队将被取消参赛资格。</w:t>
      </w:r>
    </w:p>
    <w:p>
      <w:pPr>
        <w:pStyle w:val="2"/>
        <w:spacing w:before="320" w:after="120" w:line="288" w:lineRule="auto"/>
        <w:ind w:left="0"/>
        <w:jc w:val="left"/>
        <w:outlineLvl w:val="1"/>
      </w:pPr>
      <w:r>
        <w:rPr>
          <w:rFonts w:eastAsia="等线" w:ascii="Arial" w:cs="Arial" w:hAnsi="Arial"/>
          <w:b w:val="true"/>
          <w:color w:val="1f2329"/>
          <w:sz w:val="32"/>
        </w:rPr>
        <w:t>5.比赛结束</w:t>
      </w:r>
    </w:p>
    <w:p>
      <w:pPr>
        <w:spacing w:before="120" w:after="120" w:line="288" w:lineRule="auto"/>
        <w:ind w:left="0" w:firstLine="420"/>
        <w:jc w:val="left"/>
      </w:pPr>
      <w:r>
        <w:rPr>
          <w:rFonts w:eastAsia="等线" w:ascii="Arial" w:cs="Arial" w:hAnsi="Arial"/>
          <w:color w:val="1f2329"/>
          <w:sz w:val="22"/>
        </w:rPr>
        <w:t>裁判按规则宣告“比赛结束”，并停止计时装置。计时装置显示完成总时间。</w:t>
      </w:r>
    </w:p>
    <w:p>
      <w:pPr>
        <w:spacing w:before="120" w:after="120" w:line="288" w:lineRule="auto"/>
        <w:ind w:left="0" w:firstLine="420"/>
        <w:jc w:val="left"/>
      </w:pPr>
      <w:r>
        <w:rPr>
          <w:rFonts w:eastAsia="等线" w:ascii="Arial" w:cs="Arial" w:hAnsi="Arial"/>
          <w:color w:val="1f2329"/>
          <w:sz w:val="22"/>
        </w:rPr>
        <w:t>比赛结束后，裁判负责按规则计算成绩和填写成绩单，参赛团队确认自己的成绩单，参赛团队携带自己的机器人离开。</w:t>
      </w:r>
    </w:p>
    <w:p>
      <w:pPr>
        <w:pStyle w:val="2"/>
        <w:spacing w:before="320" w:after="120" w:line="288" w:lineRule="auto"/>
        <w:ind w:left="0"/>
        <w:jc w:val="left"/>
        <w:outlineLvl w:val="1"/>
      </w:pPr>
      <w:r>
        <w:rPr>
          <w:rFonts w:eastAsia="等线" w:ascii="Arial" w:cs="Arial" w:hAnsi="Arial"/>
          <w:b w:val="true"/>
          <w:color w:val="1f2329"/>
          <w:sz w:val="32"/>
        </w:rPr>
        <w:t>6.其他说明</w:t>
      </w:r>
    </w:p>
    <w:p>
      <w:pPr>
        <w:spacing w:before="120" w:after="120" w:line="288" w:lineRule="auto"/>
        <w:ind w:left="0" w:firstLine="420"/>
        <w:jc w:val="left"/>
      </w:pPr>
      <w:r>
        <w:rPr>
          <w:rFonts w:eastAsia="等线" w:ascii="Arial" w:cs="Arial" w:hAnsi="Arial"/>
          <w:color w:val="1f2329"/>
          <w:sz w:val="22"/>
        </w:rPr>
        <w:t>如有任何比赛规则的修改，组委会将于第一时间通知各参赛团队。</w:t>
      </w:r>
    </w:p>
    <w:p>
      <w:pPr>
        <w:spacing w:before="120" w:after="120" w:line="288" w:lineRule="auto"/>
        <w:ind w:left="0" w:firstLine="0"/>
        <w:jc w:val="left"/>
      </w:pPr>
      <w:r>
        <w:rPr>
          <w:rFonts w:eastAsia="等线" w:ascii="Arial" w:cs="Arial" w:hAnsi="Arial"/>
          <w:color w:val="1f2329"/>
          <w:sz w:val="22"/>
        </w:rPr>
        <w:t>　　在有争议的情况发生时，裁判长进行最终裁决。</w:t>
      </w:r>
    </w:p>
    <w:p>
      <w:pPr>
        <w:spacing w:before="120" w:after="120" w:line="288" w:lineRule="auto"/>
        <w:ind w:left="0" w:firstLine="420"/>
        <w:jc w:val="left"/>
      </w:pPr>
      <w:r>
        <w:rPr>
          <w:rFonts w:eastAsia="等线" w:ascii="Arial" w:cs="Arial" w:hAnsi="Arial"/>
          <w:color w:val="1f2329"/>
          <w:sz w:val="22"/>
        </w:rPr>
        <w:t>规则的最终解释权归大赛组委会所有。</w:t>
      </w:r>
    </w:p>
    <w:p>
      <w:pPr>
        <w:spacing w:before="120" w:after="120" w:line="288" w:lineRule="auto"/>
        <w:ind w:left="0"/>
        <w:jc w:val="left"/>
      </w:pPr>
    </w:p>
    <w:p>
      <w:pPr>
        <w:pStyle w:val="1"/>
        <w:spacing w:before="380" w:after="140" w:line="288" w:lineRule="auto"/>
        <w:ind w:left="453"/>
        <w:jc w:val="center"/>
        <w:outlineLvl w:val="0"/>
      </w:pPr>
      <w:r>
        <w:rPr>
          <w:rFonts w:eastAsia="等线" w:ascii="Arial" w:cs="Arial" w:hAnsi="Arial"/>
          <w:b w:val="true"/>
          <w:color w:val="1f2329"/>
          <w:sz w:val="36"/>
        </w:rPr>
        <w:t>第三章 比赛场景</w:t>
      </w:r>
    </w:p>
    <w:p>
      <w:pPr>
        <w:pStyle w:val="2"/>
        <w:spacing w:before="320" w:after="120" w:line="288" w:lineRule="auto"/>
        <w:ind w:left="0"/>
        <w:jc w:val="left"/>
        <w:outlineLvl w:val="1"/>
      </w:pPr>
      <w:r>
        <w:rPr>
          <w:rFonts w:eastAsia="等线" w:ascii="Arial" w:cs="Arial" w:hAnsi="Arial"/>
          <w:b w:val="true"/>
          <w:color w:val="1f2329"/>
          <w:sz w:val="32"/>
        </w:rPr>
        <w:t>1.比赛场景综述</w:t>
      </w:r>
    </w:p>
    <w:p>
      <w:pPr>
        <w:spacing w:before="120" w:after="120" w:line="288" w:lineRule="auto"/>
        <w:ind w:left="0" w:firstLine="420"/>
        <w:jc w:val="left"/>
      </w:pPr>
      <w:r>
        <w:rPr>
          <w:rFonts w:eastAsia="等线" w:ascii="Arial" w:cs="Arial" w:hAnsi="Arial"/>
          <w:color w:val="1f2329"/>
          <w:sz w:val="22"/>
        </w:rPr>
        <w:t>比赛场地面积 3.6 * 4.8 米。</w:t>
      </w:r>
    </w:p>
    <w:p>
      <w:pPr>
        <w:spacing w:before="120" w:after="120" w:line="288" w:lineRule="auto"/>
        <w:ind w:left="0" w:firstLine="420"/>
        <w:jc w:val="left"/>
      </w:pPr>
      <w:r>
        <w:rPr>
          <w:rFonts w:eastAsia="等线" w:ascii="Arial" w:cs="Arial" w:hAnsi="Arial"/>
          <w:color w:val="1f2329"/>
          <w:sz w:val="22"/>
        </w:rPr>
        <w:t>赛道主体为刀刮布，表面颜色灰白。为接近机器人实际工作环境，部分赛道表面敷有喷绘薄膜，喷绘图案不使用3D图画，仅用2D图片表示草地、地砖、木地板、等图案；部分赛道会铺盖地毯或橡皮胶垫。赛道周边有一圈围挡广告，围栏距离赛道边界约50厘米，上有LOGO；赛道中心场地上有地面广告。</w:t>
      </w:r>
    </w:p>
    <w:p>
      <w:pPr>
        <w:spacing w:before="120" w:after="120" w:line="288" w:lineRule="auto"/>
        <w:ind w:left="0" w:firstLine="420"/>
        <w:jc w:val="left"/>
      </w:pPr>
      <w:r>
        <w:rPr>
          <w:rFonts w:eastAsia="等线" w:ascii="Arial" w:cs="Arial" w:hAnsi="Arial"/>
          <w:color w:val="1f2329"/>
          <w:sz w:val="22"/>
        </w:rPr>
        <w:t>机器人脚底静摩擦系数约为0.1。各参赛队可根据需要，在机器人脚底加贴防滑材料。</w:t>
      </w:r>
    </w:p>
    <w:p>
      <w:pPr>
        <w:spacing w:before="120" w:after="120" w:line="288" w:lineRule="auto"/>
        <w:ind w:left="0" w:firstLine="420"/>
        <w:jc w:val="left"/>
      </w:pPr>
      <w:r>
        <w:rPr>
          <w:rFonts w:eastAsia="等线" w:ascii="Arial" w:cs="Arial" w:hAnsi="Arial"/>
          <w:color w:val="1f2329"/>
          <w:sz w:val="22"/>
        </w:rPr>
        <w:t>赛道设有多个任务路段。每个任务路段都有自己的起点线和终点线；第一个任务路段的起点线是赛道起点线。每个任务的终点线都是后续任务的起点线；最后一个任务的终点线是赛道终点线。“将机器人置于起点”指机器人脚底接近但不触碰、更不能超过起点线。</w:t>
      </w:r>
    </w:p>
    <w:p>
      <w:pPr>
        <w:spacing w:before="120" w:after="120" w:line="288" w:lineRule="auto"/>
        <w:ind w:left="0" w:firstLine="420"/>
        <w:jc w:val="left"/>
      </w:pPr>
      <w:r>
        <w:rPr>
          <w:rFonts w:eastAsia="等线" w:ascii="Arial" w:cs="Arial" w:hAnsi="Arial"/>
          <w:color w:val="1f2329"/>
          <w:sz w:val="22"/>
        </w:rPr>
        <w:t>任务起点线，是为放置机器人和衡量成绩而设置的，机器人不需要识别这个标志线。</w:t>
      </w:r>
    </w:p>
    <w:p>
      <w:pPr>
        <w:spacing w:before="120" w:after="120" w:line="288" w:lineRule="auto"/>
        <w:ind w:left="0" w:firstLine="420"/>
        <w:jc w:val="left"/>
      </w:pPr>
      <w:r>
        <w:rPr>
          <w:rFonts w:eastAsia="等线" w:ascii="Arial" w:cs="Arial" w:hAnsi="Arial"/>
          <w:color w:val="1f2329"/>
          <w:sz w:val="22"/>
        </w:rPr>
        <w:t>“机器人离开赛道”指机器人移动到赛道外或者越过对应关卡划定的区域。</w:t>
      </w:r>
    </w:p>
    <w:p>
      <w:pPr>
        <w:spacing w:before="120" w:after="120" w:line="288" w:lineRule="auto"/>
        <w:ind w:left="0" w:firstLine="420"/>
        <w:jc w:val="left"/>
      </w:pPr>
      <w:r>
        <w:rPr>
          <w:rFonts w:eastAsia="等线" w:ascii="Arial" w:cs="Arial" w:hAnsi="Arial"/>
          <w:color w:val="1f2329"/>
          <w:sz w:val="22"/>
        </w:rPr>
        <w:t>图1是比赛场地的立体示意图。在真实比赛中，任务出现的顺序、以及在每个任务中路面和其它物体的颜色，都可能和图中显示的有所不同。</w:t>
      </w:r>
    </w:p>
    <w:p>
      <w:pPr>
        <w:spacing w:before="120" w:after="120" w:line="288" w:lineRule="auto"/>
        <w:ind w:left="0"/>
        <w:jc w:val="center"/>
      </w:pPr>
      <w:r>
        <w:drawing>
          <wp:inline distT="0" distR="0" distB="0" distL="0">
            <wp:extent cx="5257800" cy="3676650"/>
            <wp:docPr id="1" name="Drawing 1" descr=""/>
            <a:graphic xmlns:a="http://schemas.openxmlformats.org/drawingml/2006/main">
              <a:graphicData uri="http://schemas.openxmlformats.org/drawingml/2006/picture">
                <pic:pic xmlns:pic="http://schemas.openxmlformats.org/drawingml/2006/picture">
                  <pic:nvPicPr>
                    <pic:cNvPr id="0" name="Picture 1" descr=""/>
                    <pic:cNvPicPr>
                      <a:picLocks noChangeAspect="true"/>
                    </pic:cNvPicPr>
                  </pic:nvPicPr>
                  <pic:blipFill>
                    <a:blip r:embed="rId6"/>
                    <a:stretch>
                      <a:fillRect/>
                    </a:stretch>
                  </pic:blipFill>
                  <pic:spPr>
                    <a:xfrm>
                      <a:off x="0" y="0"/>
                      <a:ext cx="5257800" cy="3676650"/>
                    </a:xfrm>
                    <a:prstGeom prst="rect">
                      <a:avLst/>
                    </a:prstGeom>
                  </pic:spPr>
                </pic:pic>
              </a:graphicData>
            </a:graphic>
          </wp:inline>
        </w:drawing>
      </w:r>
    </w:p>
    <w:p>
      <w:pPr>
        <w:spacing w:before="120" w:after="120" w:line="288" w:lineRule="auto"/>
        <w:ind w:left="0" w:firstLine="420"/>
        <w:jc w:val="center"/>
      </w:pPr>
      <w:r>
        <w:rPr>
          <w:rFonts w:eastAsia="等线" w:ascii="Arial" w:cs="Arial" w:hAnsi="Arial"/>
          <w:color w:val="1f2329"/>
          <w:sz w:val="22"/>
        </w:rPr>
        <w:t xml:space="preserve">图1-比赛场地的立体示意图 </w:t>
      </w:r>
    </w:p>
    <w:p>
      <w:pPr>
        <w:pStyle w:val="2"/>
        <w:spacing w:before="320" w:after="120" w:line="288" w:lineRule="auto"/>
        <w:ind w:left="0"/>
        <w:jc w:val="left"/>
        <w:outlineLvl w:val="1"/>
      </w:pPr>
      <w:r>
        <w:rPr>
          <w:rFonts w:eastAsia="等线" w:ascii="Arial" w:cs="Arial" w:hAnsi="Arial"/>
          <w:b w:val="true"/>
          <w:color w:val="1f2329"/>
          <w:sz w:val="32"/>
        </w:rPr>
        <w:t>2.任务和得分</w:t>
      </w:r>
    </w:p>
    <w:p>
      <w:pPr>
        <w:pStyle w:val="3"/>
        <w:spacing w:before="300" w:after="120" w:line="288" w:lineRule="auto"/>
        <w:ind w:left="0"/>
        <w:jc w:val="left"/>
        <w:outlineLvl w:val="2"/>
      </w:pPr>
      <w:r>
        <w:rPr>
          <w:rFonts w:eastAsia="等线" w:ascii="Arial" w:cs="Arial" w:hAnsi="Arial"/>
          <w:b w:val="true"/>
          <w:color w:val="1f2329"/>
          <w:sz w:val="30"/>
        </w:rPr>
        <w:t>2.1走迷宫</w:t>
      </w:r>
    </w:p>
    <w:p>
      <w:pPr>
        <w:spacing w:before="120" w:after="120" w:line="288" w:lineRule="auto"/>
        <w:ind w:left="0" w:firstLine="420"/>
        <w:jc w:val="left"/>
      </w:pPr>
      <w:r>
        <w:rPr>
          <w:rFonts w:eastAsia="等线" w:ascii="Arial" w:cs="Arial" w:hAnsi="Arial"/>
          <w:color w:val="1f2329"/>
          <w:sz w:val="22"/>
        </w:rPr>
        <w:t>路面情况：一个长宽为120*120 厘米的区域，区域中分布4个边长为21厘米的方形区域。机器人需要根据方块上摆放的数字顺序走过4个方形区域（数字卡片赛前由裁判员摆放并固定在对应区域上）。俯视图见图2。</w:t>
      </w:r>
    </w:p>
    <w:p>
      <w:pPr>
        <w:spacing w:before="120" w:after="120" w:line="288" w:lineRule="auto"/>
        <w:ind w:left="0" w:firstLine="420"/>
        <w:jc w:val="left"/>
      </w:pPr>
      <w:r>
        <w:rPr>
          <w:rFonts w:eastAsia="等线" w:ascii="Arial" w:cs="Arial" w:hAnsi="Arial"/>
          <w:color w:val="1f2329"/>
          <w:sz w:val="22"/>
        </w:rPr>
        <w:t>当机器人进入“过弯道”区域时，未完成“走迷宫”任务，由裁判宣布比赛暂停，由“操作员”将机器人重新放置到走迷宫的起始区域，并继续从走迷宫开始闯关。在重新放置到走迷宫起始区域之后，机器人再次出现上述失误，裁判宣布该参赛队比赛结束。</w:t>
      </w:r>
    </w:p>
    <w:p>
      <w:pPr>
        <w:spacing w:before="120" w:after="120" w:line="288" w:lineRule="auto"/>
        <w:ind w:left="0"/>
        <w:jc w:val="center"/>
      </w:pPr>
      <w:r>
        <w:drawing>
          <wp:inline distT="0" distR="0" distB="0" distL="0">
            <wp:extent cx="5257800" cy="2990850"/>
            <wp:docPr id="2" name="Drawing 2" descr=""/>
            <a:graphic xmlns:a="http://schemas.openxmlformats.org/drawingml/2006/main">
              <a:graphicData uri="http://schemas.openxmlformats.org/drawingml/2006/picture">
                <pic:pic xmlns:pic="http://schemas.openxmlformats.org/drawingml/2006/picture">
                  <pic:nvPicPr>
                    <pic:cNvPr id="0" name="Picture 2" descr=""/>
                    <pic:cNvPicPr>
                      <a:picLocks noChangeAspect="true"/>
                    </pic:cNvPicPr>
                  </pic:nvPicPr>
                  <pic:blipFill>
                    <a:blip r:embed="rId7"/>
                    <a:stretch>
                      <a:fillRect/>
                    </a:stretch>
                  </pic:blipFill>
                  <pic:spPr>
                    <a:xfrm>
                      <a:off x="0" y="0"/>
                      <a:ext cx="5257800" cy="2990850"/>
                    </a:xfrm>
                    <a:prstGeom prst="rect">
                      <a:avLst/>
                    </a:prstGeom>
                  </pic:spPr>
                </pic:pic>
              </a:graphicData>
            </a:graphic>
          </wp:inline>
        </w:drawing>
      </w:r>
    </w:p>
    <w:p>
      <w:pPr>
        <w:spacing w:before="120" w:after="120" w:line="288" w:lineRule="auto"/>
        <w:ind w:left="0" w:firstLine="420"/>
        <w:jc w:val="center"/>
      </w:pPr>
      <w:r>
        <w:rPr>
          <w:rFonts w:eastAsia="等线" w:ascii="Arial" w:cs="Arial" w:hAnsi="Arial"/>
          <w:color w:val="1f2329"/>
          <w:sz w:val="22"/>
        </w:rPr>
        <w:t>图2-走迷宫俯视图</w:t>
      </w:r>
    </w:p>
    <w:p>
      <w:pPr>
        <w:spacing w:before="120" w:after="120" w:line="288" w:lineRule="auto"/>
        <w:ind w:left="0" w:firstLine="420"/>
        <w:jc w:val="left"/>
      </w:pPr>
      <w:r>
        <w:rPr>
          <w:rFonts w:eastAsia="等线" w:ascii="Arial" w:cs="Arial" w:hAnsi="Arial"/>
          <w:color w:val="1f2329"/>
          <w:sz w:val="22"/>
        </w:rPr>
        <w:t xml:space="preserve">要求和得分: </w:t>
      </w:r>
    </w:p>
    <w:p>
      <w:pPr>
        <w:spacing w:before="120" w:after="120" w:line="288" w:lineRule="auto"/>
        <w:ind w:left="0" w:firstLine="420"/>
        <w:jc w:val="left"/>
      </w:pPr>
      <w:r>
        <w:rPr>
          <w:rFonts w:eastAsia="等线" w:ascii="Arial" w:cs="Arial" w:hAnsi="Arial"/>
          <w:color w:val="1f2329"/>
          <w:sz w:val="22"/>
        </w:rPr>
        <w:t>●稳定行走通过，走过的方形区域顺序正确，得10分。</w:t>
      </w:r>
    </w:p>
    <w:p>
      <w:pPr>
        <w:spacing w:before="120" w:after="120" w:line="288" w:lineRule="auto"/>
        <w:ind w:left="0" w:firstLine="420"/>
        <w:jc w:val="left"/>
      </w:pPr>
      <w:r>
        <w:rPr>
          <w:rFonts w:eastAsia="等线" w:ascii="Arial" w:cs="Arial" w:hAnsi="Arial"/>
          <w:color w:val="1f2329"/>
          <w:sz w:val="22"/>
        </w:rPr>
        <w:t>●稳定行走通过，机器人中途踩到错误的方形区域，得5分。</w:t>
      </w:r>
    </w:p>
    <w:p>
      <w:pPr>
        <w:spacing w:before="120" w:after="120" w:line="288" w:lineRule="auto"/>
        <w:ind w:left="0" w:firstLine="420"/>
        <w:jc w:val="left"/>
      </w:pPr>
      <w:r>
        <w:rPr>
          <w:rFonts w:eastAsia="等线" w:ascii="Arial" w:cs="Arial" w:hAnsi="Arial"/>
          <w:color w:val="1f2329"/>
          <w:sz w:val="22"/>
        </w:rPr>
        <w:t>●以其他形式通过或者离开赛道，得0分。</w:t>
      </w:r>
    </w:p>
    <w:p>
      <w:pPr>
        <w:pStyle w:val="3"/>
        <w:spacing w:before="300" w:after="120" w:line="288" w:lineRule="auto"/>
        <w:ind w:left="0"/>
        <w:jc w:val="left"/>
        <w:outlineLvl w:val="2"/>
      </w:pPr>
      <w:r>
        <w:rPr>
          <w:rFonts w:eastAsia="等线" w:ascii="Arial" w:cs="Arial" w:hAnsi="Arial"/>
          <w:b w:val="true"/>
          <w:color w:val="1f2329"/>
          <w:sz w:val="30"/>
        </w:rPr>
        <w:t>2.2过弯道</w:t>
      </w:r>
    </w:p>
    <w:p>
      <w:pPr>
        <w:spacing w:before="120" w:after="120" w:line="288" w:lineRule="auto"/>
        <w:ind w:left="0" w:firstLine="420"/>
        <w:jc w:val="left"/>
      </w:pPr>
      <w:r>
        <w:rPr>
          <w:rFonts w:eastAsia="等线" w:ascii="Arial" w:cs="Arial" w:hAnsi="Arial"/>
          <w:color w:val="1f2329"/>
          <w:sz w:val="22"/>
        </w:rPr>
        <w:t>路面情况：直线长度为150厘米的弯道。弯道带为两个弧长为35厘米的弯道，俯视图见图3。</w:t>
      </w:r>
    </w:p>
    <w:p>
      <w:pPr>
        <w:spacing w:before="120" w:after="120" w:line="288" w:lineRule="auto"/>
        <w:ind w:left="0"/>
        <w:jc w:val="center"/>
      </w:pPr>
      <w:r>
        <w:drawing>
          <wp:inline distT="0" distR="0" distB="0" distL="0">
            <wp:extent cx="5257800" cy="2981325"/>
            <wp:docPr id="3" name="Drawing 3" descr=""/>
            <a:graphic xmlns:a="http://schemas.openxmlformats.org/drawingml/2006/main">
              <a:graphicData uri="http://schemas.openxmlformats.org/drawingml/2006/picture">
                <pic:pic xmlns:pic="http://schemas.openxmlformats.org/drawingml/2006/picture">
                  <pic:nvPicPr>
                    <pic:cNvPr id="0" name="Picture 3" descr=""/>
                    <pic:cNvPicPr>
                      <a:picLocks noChangeAspect="true"/>
                    </pic:cNvPicPr>
                  </pic:nvPicPr>
                  <pic:blipFill>
                    <a:blip r:embed="rId8"/>
                    <a:stretch>
                      <a:fillRect/>
                    </a:stretch>
                  </pic:blipFill>
                  <pic:spPr>
                    <a:xfrm>
                      <a:off x="0" y="0"/>
                      <a:ext cx="5257800" cy="2981325"/>
                    </a:xfrm>
                    <a:prstGeom prst="rect">
                      <a:avLst/>
                    </a:prstGeom>
                  </pic:spPr>
                </pic:pic>
              </a:graphicData>
            </a:graphic>
          </wp:inline>
        </w:drawing>
      </w:r>
    </w:p>
    <w:p>
      <w:pPr>
        <w:spacing w:before="120" w:after="120" w:line="288" w:lineRule="auto"/>
        <w:ind w:left="0" w:firstLine="420"/>
        <w:jc w:val="center"/>
      </w:pPr>
      <w:r>
        <w:rPr>
          <w:rFonts w:eastAsia="等线" w:ascii="Arial" w:cs="Arial" w:hAnsi="Arial"/>
          <w:color w:val="1f2329"/>
          <w:sz w:val="22"/>
        </w:rPr>
        <w:t>图3-弯道俯视图</w:t>
      </w:r>
    </w:p>
    <w:p>
      <w:pPr>
        <w:spacing w:before="120" w:after="120" w:line="288" w:lineRule="auto"/>
        <w:ind w:left="0" w:firstLine="420"/>
        <w:jc w:val="left"/>
      </w:pPr>
      <w:r>
        <w:rPr>
          <w:rFonts w:eastAsia="等线" w:ascii="Arial" w:cs="Arial" w:hAnsi="Arial"/>
          <w:color w:val="1f2329"/>
          <w:sz w:val="22"/>
        </w:rPr>
        <w:t>要求和得分：</w:t>
      </w:r>
    </w:p>
    <w:p>
      <w:pPr>
        <w:spacing w:before="120" w:after="120" w:line="288" w:lineRule="auto"/>
        <w:ind w:left="0" w:firstLine="420"/>
        <w:jc w:val="left"/>
      </w:pPr>
      <w:r>
        <w:rPr>
          <w:rFonts w:eastAsia="等线" w:ascii="Arial" w:cs="Arial" w:hAnsi="Arial"/>
          <w:color w:val="1f2329"/>
          <w:sz w:val="22"/>
        </w:rPr>
        <w:t>●稳定行走通过，机器人未摔倒以及未离开赛道，并且未和拦路板发生碰撞，得10分。</w:t>
      </w:r>
    </w:p>
    <w:p>
      <w:pPr>
        <w:spacing w:before="120" w:after="120" w:line="288" w:lineRule="auto"/>
        <w:ind w:left="0" w:firstLine="420"/>
        <w:jc w:val="left"/>
      </w:pPr>
      <w:r>
        <w:rPr>
          <w:rFonts w:eastAsia="等线" w:ascii="Arial" w:cs="Arial" w:hAnsi="Arial"/>
          <w:color w:val="1f2329"/>
          <w:sz w:val="22"/>
        </w:rPr>
        <w:t>●稳定行走通过，机器人中途有摔倒以及未离开赛道，得5分。</w:t>
      </w:r>
    </w:p>
    <w:p>
      <w:pPr>
        <w:spacing w:before="120" w:after="120" w:line="288" w:lineRule="auto"/>
        <w:ind w:left="0" w:firstLine="420"/>
        <w:jc w:val="left"/>
      </w:pPr>
      <w:r>
        <w:rPr>
          <w:rFonts w:eastAsia="等线" w:ascii="Arial" w:cs="Arial" w:hAnsi="Arial"/>
          <w:color w:val="1f2329"/>
          <w:sz w:val="22"/>
        </w:rPr>
        <w:t>●以其他形式通过或者离开赛道，裁判要求重新从赛道开始闯关。</w:t>
      </w:r>
    </w:p>
    <w:p>
      <w:pPr>
        <w:pStyle w:val="3"/>
        <w:spacing w:before="300" w:after="120" w:line="288" w:lineRule="auto"/>
        <w:ind w:left="0"/>
        <w:jc w:val="left"/>
        <w:outlineLvl w:val="2"/>
      </w:pPr>
      <w:r>
        <w:rPr>
          <w:rFonts w:eastAsia="等线" w:ascii="Arial" w:cs="Arial" w:hAnsi="Arial"/>
          <w:b w:val="true"/>
          <w:color w:val="1f2329"/>
          <w:sz w:val="30"/>
        </w:rPr>
        <w:t>2.3能量块搬运</w:t>
      </w:r>
    </w:p>
    <w:p>
      <w:pPr>
        <w:spacing w:before="120" w:after="120" w:line="288" w:lineRule="auto"/>
        <w:ind w:left="0" w:firstLine="420"/>
        <w:jc w:val="left"/>
      </w:pPr>
      <w:r>
        <w:rPr>
          <w:rFonts w:eastAsia="等线" w:ascii="Arial" w:cs="Arial" w:hAnsi="Arial"/>
          <w:color w:val="1f2329"/>
          <w:sz w:val="22"/>
        </w:rPr>
        <w:t>路面情况：在终点附近有一个 100*100 cm 大小的正方形区域，以场地中心分割两个队伍比赛区域的分割线为基准排列6个大小为 20*20cm 的能量块。放置能量块的台面长宽高为120*50*31cm。机器人通过手部将能量块板搬到己方指定的红或蓝区域中，以能量块和地面接触点在己方区域内且未和区域的分界线发生接触为判定一个能量块成功搬运到己方区域。搬完3块能量块到己方区域的队伍完成比赛。俯视图见图4。</w:t>
      </w:r>
    </w:p>
    <w:p>
      <w:pPr>
        <w:spacing w:before="120" w:after="120" w:line="288" w:lineRule="auto"/>
        <w:ind w:left="0"/>
        <w:jc w:val="center"/>
      </w:pPr>
      <w:r>
        <w:drawing>
          <wp:inline distT="0" distR="0" distB="0" distL="0">
            <wp:extent cx="5257800" cy="1876425"/>
            <wp:docPr id="4" name="Drawing 4" descr=""/>
            <a:graphic xmlns:a="http://schemas.openxmlformats.org/drawingml/2006/main">
              <a:graphicData uri="http://schemas.openxmlformats.org/drawingml/2006/picture">
                <pic:pic xmlns:pic="http://schemas.openxmlformats.org/drawingml/2006/picture">
                  <pic:nvPicPr>
                    <pic:cNvPr id="0" name="Picture 4" descr=""/>
                    <pic:cNvPicPr>
                      <a:picLocks noChangeAspect="true"/>
                    </pic:cNvPicPr>
                  </pic:nvPicPr>
                  <pic:blipFill>
                    <a:blip r:embed="rId9"/>
                    <a:stretch>
                      <a:fillRect/>
                    </a:stretch>
                  </pic:blipFill>
                  <pic:spPr>
                    <a:xfrm>
                      <a:off x="0" y="0"/>
                      <a:ext cx="5257800" cy="1876425"/>
                    </a:xfrm>
                    <a:prstGeom prst="rect">
                      <a:avLst/>
                    </a:prstGeom>
                  </pic:spPr>
                </pic:pic>
              </a:graphicData>
            </a:graphic>
          </wp:inline>
        </w:drawing>
      </w:r>
    </w:p>
    <w:p>
      <w:pPr>
        <w:spacing w:before="120" w:after="120" w:line="288" w:lineRule="auto"/>
        <w:ind w:left="0" w:firstLine="420"/>
        <w:jc w:val="center"/>
      </w:pPr>
      <w:r>
        <w:rPr>
          <w:rFonts w:eastAsia="等线" w:ascii="Arial" w:cs="Arial" w:hAnsi="Arial"/>
          <w:color w:val="1f2329"/>
          <w:sz w:val="22"/>
        </w:rPr>
        <w:t>图4-能量块搬运区示意图</w:t>
      </w:r>
    </w:p>
    <w:p>
      <w:pPr>
        <w:spacing w:before="120" w:after="120" w:line="288" w:lineRule="auto"/>
        <w:ind w:left="0" w:firstLine="420"/>
        <w:jc w:val="left"/>
      </w:pPr>
      <w:r>
        <w:rPr>
          <w:rFonts w:eastAsia="等线" w:ascii="Arial" w:cs="Arial" w:hAnsi="Arial"/>
          <w:color w:val="1f2329"/>
          <w:sz w:val="22"/>
        </w:rPr>
        <w:t xml:space="preserve">要求和得分: </w:t>
      </w:r>
    </w:p>
    <w:p>
      <w:pPr>
        <w:spacing w:before="120" w:after="120" w:line="288" w:lineRule="auto"/>
        <w:ind w:left="0" w:firstLine="420"/>
        <w:jc w:val="left"/>
      </w:pPr>
      <w:r>
        <w:rPr>
          <w:rFonts w:eastAsia="等线" w:ascii="Arial" w:cs="Arial" w:hAnsi="Arial"/>
          <w:color w:val="1f2329"/>
          <w:sz w:val="22"/>
        </w:rPr>
        <w:t>●机器人用机器人手部搬运3个能量块到己方区域。得10分。</w:t>
      </w:r>
    </w:p>
    <w:p>
      <w:pPr>
        <w:spacing w:before="120" w:after="120" w:line="288" w:lineRule="auto"/>
        <w:ind w:left="0" w:firstLine="420"/>
        <w:jc w:val="left"/>
      </w:pPr>
      <w:r>
        <w:rPr>
          <w:rFonts w:eastAsia="等线" w:ascii="Arial" w:cs="Arial" w:hAnsi="Arial"/>
          <w:color w:val="1f2329"/>
          <w:sz w:val="22"/>
        </w:rPr>
        <w:t>●机器人在放置能量块时，能量块</w:t>
      </w:r>
      <w:r>
        <w:rPr>
          <w:rFonts w:eastAsia="等线" w:ascii="Arial" w:cs="Arial" w:hAnsi="Arial"/>
          <w:color w:val="d83931"/>
          <w:sz w:val="22"/>
        </w:rPr>
        <w:t>重叠放置</w:t>
      </w:r>
      <w:r>
        <w:rPr>
          <w:rFonts w:eastAsia="等线" w:ascii="Arial" w:cs="Arial" w:hAnsi="Arial"/>
          <w:color w:val="1f2329"/>
          <w:sz w:val="22"/>
        </w:rPr>
        <w:t>在前一个能量块上，加10分。如果三个能量块依次重叠放置，加20分。</w:t>
      </w:r>
    </w:p>
    <w:p>
      <w:pPr>
        <w:spacing w:before="120" w:after="120" w:line="288" w:lineRule="auto"/>
        <w:ind w:left="0" w:firstLine="420"/>
        <w:jc w:val="left"/>
      </w:pPr>
      <w:r>
        <w:rPr>
          <w:rFonts w:eastAsia="等线" w:ascii="Arial" w:cs="Arial" w:hAnsi="Arial"/>
          <w:color w:val="1f2329"/>
          <w:sz w:val="22"/>
        </w:rPr>
        <w:t>●机器人通过其他方式搬运能量块到己方区域，得0分。</w:t>
      </w:r>
    </w:p>
    <w:sectPr>
      <w:footerReference w:type="default" r:id="rId3"/>
      <w:headerReference w:type="default" r:id="rId10"/>
      <w:pgSz w:orient="portrait"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6282">
    <w:lvl>
      <w:numFmt w:val="bullet"/>
      <w:suff w:val="tab"/>
      <w:lvlText w:val="•"/>
      <w:rPr>
        <w:color w:val="3370ff"/>
      </w:rPr>
    </w:lvl>
  </w:abstractNum>
  <w:abstractNum w:abstractNumId="6283">
    <w:lvl>
      <w:numFmt w:val="bullet"/>
      <w:suff w:val="tab"/>
      <w:lvlText w:val="•"/>
      <w:rPr>
        <w:color w:val="3370ff"/>
      </w:rPr>
    </w:lvl>
  </w:abstractNum>
  <w:abstractNum w:abstractNumId="6284">
    <w:lvl>
      <w:numFmt w:val="bullet"/>
      <w:suff w:val="tab"/>
      <w:lvlText w:val="•"/>
      <w:rPr>
        <w:color w:val="3370ff"/>
      </w:rPr>
    </w:lvl>
  </w:abstractNum>
  <w:num w:numId="1">
    <w:abstractNumId w:val="6282"/>
  </w:num>
  <w:num w:numId="2">
    <w:abstractNumId w:val="6283"/>
  </w:num>
  <w:num w:numId="3">
    <w:abstractNumId w:val="6284"/>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media/image1.jpeg" Type="http://schemas.openxmlformats.org/officeDocument/2006/relationships/image"/><Relationship Id="rId5" Target="numbering.xml" Type="http://schemas.openxmlformats.org/officeDocument/2006/relationships/numbering"/><Relationship Id="rId6" Target="media/image2.png" Type="http://schemas.openxmlformats.org/officeDocument/2006/relationships/image"/><Relationship Id="rId7" Target="media/image3.png" Type="http://schemas.openxmlformats.org/officeDocument/2006/relationships/image"/><Relationship Id="rId8" Target="media/image4.png" Type="http://schemas.openxmlformats.org/officeDocument/2006/relationships/image"/><Relationship Id="rId9" Target="media/image5.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2023-04-28T10:39:38Z</dcterms:created>
  <dc:creator>Apache POI</dc:creator>
</cp:coreProperties>
</file>